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3A837F8"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E65E6">
        <w:rPr>
          <w:rFonts w:asciiTheme="minorHAnsi" w:hAnsiTheme="minorHAnsi" w:cstheme="minorHAnsi"/>
          <w:color w:val="004D74"/>
          <w:sz w:val="28"/>
          <w:szCs w:val="28"/>
        </w:rPr>
        <w:t>123</w:t>
      </w:r>
      <w:r w:rsidRPr="00690FD3">
        <w:rPr>
          <w:rFonts w:asciiTheme="minorHAnsi" w:hAnsiTheme="minorHAnsi" w:cstheme="minorHAnsi"/>
          <w:color w:val="004D74"/>
          <w:sz w:val="28"/>
          <w:szCs w:val="28"/>
          <w:lang w:val="en-US"/>
        </w:rPr>
        <w:t xml:space="preserve">. </w:t>
      </w:r>
      <w:r w:rsidR="003873B8">
        <w:rPr>
          <w:rFonts w:asciiTheme="minorHAnsi" w:hAnsiTheme="minorHAnsi" w:cstheme="minorHAnsi"/>
          <w:color w:val="004D74"/>
          <w:sz w:val="28"/>
          <w:szCs w:val="28"/>
          <w:lang w:val="en-US"/>
        </w:rPr>
        <w:t>REGA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B216FB4"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w:t>
      </w:r>
      <w:r w:rsidR="00163228">
        <w:rPr>
          <w:rFonts w:cs="Arial"/>
          <w:szCs w:val="20"/>
          <w:lang w:val="fr-FR"/>
        </w:rPr>
        <w:t>l’argile de Westerwald, une argile de cuisson blanche de la région Westerwald dans l’ouest de l’Allemagne.</w:t>
      </w:r>
      <w:r w:rsidR="000915F0" w:rsidRPr="00163228">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EC4D431" w:rsidR="00A1742A" w:rsidRPr="00A1742A" w:rsidRDefault="00A1742A" w:rsidP="00A1742A">
      <w:pPr>
        <w:rPr>
          <w:rFonts w:cs="Arial"/>
          <w:szCs w:val="20"/>
          <w:lang w:val="fr-FR"/>
        </w:rPr>
      </w:pPr>
      <w:r w:rsidRPr="00A1742A">
        <w:rPr>
          <w:rFonts w:cs="Arial"/>
          <w:szCs w:val="20"/>
          <w:lang w:val="fr-FR"/>
        </w:rPr>
        <w:t xml:space="preserve">Apparence: </w:t>
      </w:r>
      <w:r w:rsidR="009E65E6">
        <w:rPr>
          <w:rFonts w:cs="Arial"/>
          <w:szCs w:val="20"/>
          <w:lang w:val="fr-FR"/>
        </w:rPr>
        <w:t>nuancée</w:t>
      </w:r>
    </w:p>
    <w:p w14:paraId="7E3ECFB4" w14:textId="4703D663"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 xml:space="preserve">: </w:t>
      </w:r>
      <w:r w:rsidR="00731A4E">
        <w:rPr>
          <w:rFonts w:cs="Arial"/>
          <w:szCs w:val="20"/>
          <w:lang w:val="en-US"/>
        </w:rPr>
        <w:t>gris</w:t>
      </w:r>
    </w:p>
    <w:p w14:paraId="54AA7122" w14:textId="5ABB8865"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731A4E">
        <w:rPr>
          <w:rFonts w:cs="Arial"/>
          <w:szCs w:val="20"/>
          <w:lang w:val="en-US"/>
        </w:rPr>
        <w:t>gris</w:t>
      </w:r>
      <w:r w:rsidR="00C94AFA">
        <w:rPr>
          <w:rFonts w:cs="Arial"/>
          <w:szCs w:val="20"/>
          <w:lang w:val="en-US"/>
        </w:rPr>
        <w:t xml:space="preserve"> </w:t>
      </w:r>
      <w:r w:rsidR="00163228">
        <w:rPr>
          <w:rFonts w:cs="Arial"/>
          <w:szCs w:val="20"/>
          <w:lang w:val="en-US"/>
        </w:rPr>
        <w:t>clair “métallique”</w:t>
      </w:r>
      <w:r w:rsidR="00731A4E">
        <w:rPr>
          <w:rFonts w:cs="Arial"/>
          <w:szCs w:val="20"/>
          <w:lang w:val="en-US"/>
        </w:rPr>
        <w:t xml:space="preserve"> </w:t>
      </w:r>
      <w:r w:rsidR="009E65E6">
        <w:rPr>
          <w:rFonts w:cs="Arial"/>
          <w:szCs w:val="20"/>
          <w:lang w:val="en-US"/>
        </w:rPr>
        <w:t>avec des nuances blanches et grises</w:t>
      </w:r>
    </w:p>
    <w:p w14:paraId="66485C60" w14:textId="41C5F355" w:rsidR="009E65E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D925D1">
        <w:rPr>
          <w:rFonts w:cs="Arial"/>
          <w:szCs w:val="20"/>
          <w:lang w:val="en-US"/>
        </w:rPr>
        <w:t>50</w:t>
      </w:r>
      <w:bookmarkStart w:id="1" w:name="_GoBack"/>
      <w:bookmarkEnd w:id="1"/>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p>
    <w:p w14:paraId="401EA02E" w14:textId="3BA5E4D4" w:rsidR="006C395E" w:rsidRPr="006B1E28" w:rsidRDefault="00325A04" w:rsidP="006B1E28">
      <w:pPr>
        <w:spacing w:line="240" w:lineRule="auto"/>
        <w:rPr>
          <w:rFonts w:cs="Arial"/>
          <w:szCs w:val="20"/>
          <w:lang w:val="en-US"/>
        </w:rPr>
      </w:pPr>
      <w:r w:rsidRPr="00A1742A">
        <w:rPr>
          <w:rFonts w:cs="Arial"/>
          <w:i/>
          <w:szCs w:val="20"/>
          <w:lang w:val="en-US"/>
        </w:rPr>
        <w:t>(s</w:t>
      </w:r>
      <w:r w:rsidR="00A1742A" w:rsidRPr="00A1742A">
        <w:rPr>
          <w:rFonts w:cs="Arial"/>
          <w:i/>
          <w:szCs w:val="20"/>
          <w:lang w:val="en-US"/>
        </w:rPr>
        <w:t>upprimer ce qui ne convient</w:t>
      </w:r>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r>
        <w:rPr>
          <w:rFonts w:cs="Arial"/>
          <w:szCs w:val="20"/>
        </w:rPr>
        <w:t xml:space="preserve">Critères de performance essentielles selon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66C9A838"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163228">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 non imprégnée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r>
        <w:rPr>
          <w:rFonts w:cs="Arial"/>
          <w:szCs w:val="20"/>
        </w:rPr>
        <w:t>taux initial d’absorption d’eau de la brique imprégnée</w:t>
      </w:r>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W/m.K</w:t>
      </w:r>
    </w:p>
    <w:p w14:paraId="23623C20" w14:textId="5A3C8E19"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W/m.K</w:t>
      </w:r>
    </w:p>
    <w:p w14:paraId="0AA96508" w14:textId="51970FBF"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C94AFA">
        <w:rPr>
          <w:rFonts w:cs="Arial"/>
          <w:szCs w:val="20"/>
          <w:lang w:val="en-US"/>
        </w:rPr>
        <w:t>27</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63228"/>
    <w:rsid w:val="001B7B9C"/>
    <w:rsid w:val="001C2DB2"/>
    <w:rsid w:val="001C4E11"/>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31A4E"/>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5EDC"/>
    <w:rsid w:val="009563D7"/>
    <w:rsid w:val="009E65E6"/>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D925D1"/>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3789D8C-9FDD-43A6-A674-387702F93A74}"/>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2020-05-04T07:29:00Z</dcterms:created>
  <dcterms:modified xsi:type="dcterms:W3CDTF">2020-05-04T07:52:00Z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