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6A590C18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533BE">
        <w:rPr>
          <w:rFonts w:asciiTheme="minorHAnsi" w:hAnsiTheme="minorHAnsi" w:cstheme="minorHAnsi"/>
          <w:color w:val="004D74"/>
          <w:sz w:val="28"/>
          <w:szCs w:val="28"/>
        </w:rPr>
        <w:t>127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533BE">
        <w:rPr>
          <w:rFonts w:asciiTheme="minorHAnsi" w:hAnsiTheme="minorHAnsi" w:cstheme="minorHAnsi"/>
          <w:color w:val="004D74"/>
          <w:sz w:val="28"/>
          <w:szCs w:val="28"/>
        </w:rPr>
        <w:t>OMEGA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3AA1FE3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>
        <w:rPr>
          <w:rFonts w:ascii="Calibri" w:eastAsiaTheme="minorHAnsi" w:hAnsi="Calibri" w:cs="Calibri"/>
          <w:sz w:val="18"/>
          <w:szCs w:val="18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7FA526E7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2533BE">
        <w:rPr>
          <w:rFonts w:cs="Arial"/>
          <w:szCs w:val="20"/>
        </w:rPr>
        <w:t>bruin</w:t>
      </w:r>
    </w:p>
    <w:p w14:paraId="54AA7122" w14:textId="3C7EE2B0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C264E4">
        <w:rPr>
          <w:rFonts w:cs="Arial"/>
          <w:szCs w:val="20"/>
        </w:rPr>
        <w:t>rood</w:t>
      </w:r>
      <w:r w:rsidR="002533BE">
        <w:rPr>
          <w:rFonts w:cs="Arial"/>
          <w:szCs w:val="20"/>
        </w:rPr>
        <w:t>bruin met zachte nuances</w:t>
      </w:r>
    </w:p>
    <w:p w14:paraId="42F7217A" w14:textId="44864CE7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2533BE">
        <w:rPr>
          <w:rFonts w:cs="Arial"/>
          <w:szCs w:val="20"/>
        </w:rPr>
        <w:t>L</w:t>
      </w:r>
      <w:r w:rsidR="001515E9">
        <w:rPr>
          <w:rFonts w:cs="Arial"/>
          <w:szCs w:val="20"/>
        </w:rPr>
        <w:t>F</w:t>
      </w:r>
      <w:r w:rsidR="002533BE">
        <w:rPr>
          <w:rFonts w:cs="Arial"/>
          <w:szCs w:val="20"/>
        </w:rPr>
        <w:t>40</w:t>
      </w:r>
      <w:r w:rsidR="008808F4">
        <w:rPr>
          <w:rFonts w:cs="Arial"/>
          <w:szCs w:val="20"/>
        </w:rPr>
        <w:t>-S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2533BE">
        <w:rPr>
          <w:rFonts w:cs="Arial"/>
          <w:szCs w:val="20"/>
          <w:lang w:val="nl-BE"/>
        </w:rPr>
        <w:t>40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8808F4">
        <w:rPr>
          <w:rFonts w:cs="Arial"/>
          <w:szCs w:val="20"/>
          <w:lang w:val="nl-BE"/>
        </w:rPr>
        <w:t>75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2533BE">
        <w:rPr>
          <w:rFonts w:cs="Arial"/>
          <w:szCs w:val="20"/>
          <w:lang w:val="nl-BE"/>
        </w:rPr>
        <w:t>40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E7BF026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2533BE">
        <w:rPr>
          <w:rFonts w:cs="Arial"/>
          <w:szCs w:val="20"/>
        </w:rPr>
        <w:t>2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03D21A5C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2533B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72D8A6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2533B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</w:t>
      </w:r>
      <w:r w:rsidR="002533B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1E31BD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2533BE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5B5E94A7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9A2AEB">
        <w:rPr>
          <w:rFonts w:cs="Arial"/>
          <w:szCs w:val="20"/>
        </w:rPr>
        <w:t>1,5</w:t>
      </w:r>
      <w:r w:rsidRPr="005012A4">
        <w:rPr>
          <w:rFonts w:cs="Arial"/>
          <w:szCs w:val="20"/>
        </w:rPr>
        <w:t xml:space="preserve"> – </w:t>
      </w:r>
      <w:r w:rsidR="009A2AEB">
        <w:rPr>
          <w:rFonts w:cs="Arial"/>
          <w:szCs w:val="20"/>
        </w:rPr>
        <w:t>4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kg/m².min (IW</w:t>
      </w:r>
      <w:r w:rsidR="009A2AEB">
        <w:rPr>
          <w:rFonts w:cs="Arial"/>
          <w:szCs w:val="20"/>
        </w:rPr>
        <w:t>3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14961">
    <w:abstractNumId w:val="1"/>
  </w:num>
  <w:num w:numId="2" w16cid:durableId="1766610027">
    <w:abstractNumId w:val="2"/>
  </w:num>
  <w:num w:numId="3" w16cid:durableId="1535650915">
    <w:abstractNumId w:val="0"/>
  </w:num>
  <w:num w:numId="4" w16cid:durableId="1550340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808F4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264E4"/>
    <w:rsid w:val="00C41957"/>
    <w:rsid w:val="00C66D78"/>
    <w:rsid w:val="00C71273"/>
    <w:rsid w:val="00C724D4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microsoft.com/office/2006/documentManagement/types"/>
    <ds:schemaRef ds:uri="def7ec89-e9a7-4ad0-828a-4e7598e1c60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c3d6be4-e267-4d4d-83f3-2f1cf3abea2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2020-04-23T08:53:00Z</dcterms:created>
  <dcterms:modified xsi:type="dcterms:W3CDTF">2023-02-20T15:05:00Z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