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9F4847C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1D7299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29BE">
        <w:rPr>
          <w:rFonts w:asciiTheme="minorHAnsi" w:hAnsiTheme="minorHAnsi" w:cstheme="minorHAnsi"/>
          <w:color w:val="004D74"/>
          <w:sz w:val="28"/>
          <w:szCs w:val="28"/>
        </w:rPr>
        <w:t>CA</w:t>
      </w:r>
      <w:r w:rsidR="001D7299">
        <w:rPr>
          <w:rFonts w:asciiTheme="minorHAnsi" w:hAnsiTheme="minorHAnsi" w:cstheme="minorHAnsi"/>
          <w:color w:val="004D74"/>
          <w:sz w:val="28"/>
          <w:szCs w:val="28"/>
        </w:rPr>
        <w:t>RMINE GS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51781F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>eze kleisamenstelling is uitermate geschikt vo</w:t>
      </w:r>
      <w:bookmarkStart w:id="0" w:name="_GoBack"/>
      <w:bookmarkEnd w:id="0"/>
      <w:r w:rsidR="00EF5930">
        <w:rPr>
          <w:rFonts w:eastAsiaTheme="minorHAnsi" w:cs="Arial"/>
          <w:szCs w:val="20"/>
          <w:lang w:val="nl-BE" w:eastAsia="en-US" w:bidi="ar-SA"/>
        </w:rPr>
        <w:t xml:space="preserve">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1034CE6E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D7299">
        <w:rPr>
          <w:rFonts w:cs="Arial"/>
          <w:szCs w:val="20"/>
        </w:rPr>
        <w:t>rood</w:t>
      </w:r>
    </w:p>
    <w:p w14:paraId="54AA7122" w14:textId="4254F61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D7299">
        <w:rPr>
          <w:rFonts w:cs="Arial"/>
          <w:szCs w:val="20"/>
        </w:rPr>
        <w:t xml:space="preserve">rood met bruine en zwarte </w:t>
      </w:r>
      <w:r w:rsidR="00D47108">
        <w:rPr>
          <w:rFonts w:cs="Arial"/>
          <w:szCs w:val="20"/>
        </w:rPr>
        <w:t>nuances</w:t>
      </w:r>
    </w:p>
    <w:p w14:paraId="42F7217A" w14:textId="02F7AD82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D7299">
        <w:rPr>
          <w:rFonts w:cs="Arial"/>
          <w:szCs w:val="20"/>
        </w:rPr>
        <w:t>D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</w:t>
      </w:r>
      <w:r w:rsidR="001D7299">
        <w:rPr>
          <w:rFonts w:cs="Arial"/>
          <w:szCs w:val="20"/>
          <w:lang w:val="nl-BE"/>
        </w:rPr>
        <w:t>5</w:t>
      </w:r>
      <w:r w:rsidR="001515E9" w:rsidRPr="00C66D78">
        <w:rPr>
          <w:rFonts w:cs="Arial"/>
          <w:szCs w:val="20"/>
          <w:lang w:val="nl-BE"/>
        </w:rPr>
        <w:t xml:space="preserve"> x 100 x </w:t>
      </w:r>
      <w:r w:rsidR="001D7299">
        <w:rPr>
          <w:rFonts w:cs="Arial"/>
          <w:szCs w:val="20"/>
          <w:lang w:val="nl-BE"/>
        </w:rPr>
        <w:t>65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1D7299"/>
    <w:rsid w:val="001F5600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86BAE4-24EA-4125-9B9A-77DEDD272FB9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2020-04-24T07:15:00Z</dcterms:created>
  <dcterms:modified xsi:type="dcterms:W3CDTF">2020-04-24T07:15:00Z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