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15D714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D5BFC" w:rsidRPr="007A54DD">
        <w:rPr>
          <w:rFonts w:asciiTheme="minorHAnsi" w:hAnsiTheme="minorHAnsi" w:cstheme="minorHAnsi"/>
          <w:color w:val="004D74"/>
          <w:sz w:val="28"/>
          <w:szCs w:val="28"/>
          <w:lang w:val="en-US"/>
        </w:rPr>
        <w:t>51</w:t>
      </w:r>
      <w:r w:rsidR="00705DCD" w:rsidRPr="007A54DD">
        <w:rPr>
          <w:rFonts w:asciiTheme="minorHAnsi" w:hAnsiTheme="minorHAnsi" w:cstheme="minorHAnsi"/>
          <w:color w:val="004D74"/>
          <w:sz w:val="28"/>
          <w:szCs w:val="28"/>
          <w:lang w:val="en-US"/>
        </w:rPr>
        <w:t>3</w:t>
      </w:r>
      <w:r w:rsidRPr="00690FD3">
        <w:rPr>
          <w:rFonts w:asciiTheme="minorHAnsi" w:hAnsiTheme="minorHAnsi" w:cstheme="minorHAnsi"/>
          <w:color w:val="004D74"/>
          <w:sz w:val="28"/>
          <w:szCs w:val="28"/>
          <w:lang w:val="en-US"/>
        </w:rPr>
        <w:t xml:space="preserve">. </w:t>
      </w:r>
      <w:r w:rsidR="00705DCD">
        <w:rPr>
          <w:rFonts w:asciiTheme="minorHAnsi" w:hAnsiTheme="minorHAnsi" w:cstheme="minorHAnsi"/>
          <w:color w:val="004D74"/>
          <w:sz w:val="28"/>
          <w:szCs w:val="28"/>
          <w:lang w:val="en-US"/>
        </w:rPr>
        <w:t>BILLUND</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CD5BFC">
        <w:rPr>
          <w:rFonts w:cs="Arial"/>
          <w:szCs w:val="20"/>
          <w:lang w:val="nl-BE"/>
        </w:rPr>
        <w:t>wasserstrich</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5160653B"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Ce mélange est idéal pour la production de</w:t>
      </w:r>
      <w:r w:rsidR="00CD5BFC">
        <w:rPr>
          <w:rFonts w:eastAsiaTheme="minorHAnsi" w:cs="Arial"/>
          <w:szCs w:val="20"/>
          <w:lang w:val="en-US" w:eastAsia="en-US" w:bidi="ar-SA"/>
        </w:rPr>
        <w:t xml:space="preserve"> </w:t>
      </w:r>
      <w:r w:rsidR="00CD5BFC" w:rsidRPr="00CD5BFC">
        <w:rPr>
          <w:rFonts w:eastAsiaTheme="minorHAnsi" w:cs="Arial"/>
          <w:szCs w:val="20"/>
          <w:lang w:val="en-US" w:eastAsia="en-US" w:bidi="ar-SA"/>
        </w:rPr>
        <w:t xml:space="preserve">briques </w:t>
      </w:r>
      <w:r w:rsidR="00CD5BFC">
        <w:rPr>
          <w:rFonts w:eastAsiaTheme="minorHAnsi" w:cs="Arial"/>
          <w:szCs w:val="20"/>
          <w:lang w:val="en-US" w:eastAsia="en-US" w:bidi="ar-SA"/>
        </w:rPr>
        <w:t>de parement</w:t>
      </w:r>
      <w:r w:rsidR="00CD5BFC" w:rsidRPr="00CD5BFC">
        <w:rPr>
          <w:rFonts w:eastAsiaTheme="minorHAnsi" w:cs="Arial"/>
          <w:szCs w:val="20"/>
          <w:lang w:val="en-US" w:eastAsia="en-US" w:bidi="ar-SA"/>
        </w:rPr>
        <w:t xml:space="preserve">. Par l'introduction de la technique ""Wasserstrich"", les faces visibles de la brique seront </w:t>
      </w:r>
      <w:r w:rsidR="007A54DD">
        <w:rPr>
          <w:rFonts w:eastAsiaTheme="minorHAnsi" w:cs="Arial"/>
          <w:szCs w:val="20"/>
          <w:lang w:val="en-US" w:eastAsia="en-US" w:bidi="ar-SA"/>
        </w:rPr>
        <w:t xml:space="preserve">légèrement </w:t>
      </w:r>
      <w:r w:rsidR="00CD5BFC" w:rsidRPr="00CD5BFC">
        <w:rPr>
          <w:rFonts w:eastAsiaTheme="minorHAnsi" w:cs="Arial"/>
          <w:szCs w:val="20"/>
          <w:lang w:val="en-US" w:eastAsia="en-US" w:bidi="ar-SA"/>
        </w:rPr>
        <w:t>nervurées mais pas sablées.</w:t>
      </w: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20AD463B" w:rsidR="00A1742A" w:rsidRPr="00A1742A" w:rsidRDefault="00A1742A" w:rsidP="00A1742A">
      <w:pPr>
        <w:rPr>
          <w:rFonts w:cs="Arial"/>
          <w:szCs w:val="20"/>
          <w:lang w:val="fr-FR"/>
        </w:rPr>
      </w:pPr>
      <w:r w:rsidRPr="00A1742A">
        <w:rPr>
          <w:rFonts w:cs="Arial"/>
          <w:szCs w:val="20"/>
          <w:lang w:val="fr-FR"/>
        </w:rPr>
        <w:t xml:space="preserve">Texture de la surface: </w:t>
      </w:r>
      <w:r w:rsidR="007A54DD">
        <w:rPr>
          <w:rFonts w:cs="Arial"/>
          <w:szCs w:val="20"/>
          <w:lang w:val="fr-FR"/>
        </w:rPr>
        <w:t xml:space="preserve">légèrement </w:t>
      </w:r>
      <w:r w:rsidRPr="00A1742A">
        <w:rPr>
          <w:rFonts w:cs="Arial"/>
          <w:szCs w:val="20"/>
          <w:lang w:val="fr-FR"/>
        </w:rPr>
        <w:t xml:space="preserve">nervurée; </w:t>
      </w:r>
      <w:r w:rsidR="007A54DD">
        <w:rPr>
          <w:rFonts w:cs="Arial"/>
          <w:szCs w:val="20"/>
          <w:lang w:val="fr-FR"/>
        </w:rPr>
        <w:t xml:space="preserve">pas </w:t>
      </w:r>
      <w:r w:rsidRPr="00A1742A">
        <w:rPr>
          <w:rFonts w:cs="Arial"/>
          <w:szCs w:val="20"/>
          <w:lang w:val="fr-FR"/>
        </w:rPr>
        <w:t>sablée</w:t>
      </w:r>
      <w:bookmarkStart w:id="1" w:name="_GoBack"/>
      <w:bookmarkEnd w:id="1"/>
    </w:p>
    <w:p w14:paraId="7FB994CE" w14:textId="7AE41438" w:rsidR="00A1742A" w:rsidRPr="00A1742A" w:rsidRDefault="00A1742A" w:rsidP="00A1742A">
      <w:pPr>
        <w:rPr>
          <w:rFonts w:cs="Arial"/>
          <w:szCs w:val="20"/>
          <w:lang w:val="fr-FR"/>
        </w:rPr>
      </w:pPr>
      <w:r w:rsidRPr="00A1742A">
        <w:rPr>
          <w:rFonts w:cs="Arial"/>
          <w:szCs w:val="20"/>
          <w:lang w:val="fr-FR"/>
        </w:rPr>
        <w:t xml:space="preserve">Apparence: </w:t>
      </w:r>
      <w:r w:rsidR="00DF3E8C">
        <w:rPr>
          <w:rFonts w:cs="Arial"/>
          <w:szCs w:val="20"/>
          <w:lang w:val="fr-FR"/>
        </w:rPr>
        <w:t>nuancée</w:t>
      </w:r>
    </w:p>
    <w:p w14:paraId="7E3ECFB4" w14:textId="651CAD2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 xml:space="preserve">: </w:t>
      </w:r>
      <w:r w:rsidR="00E61072">
        <w:rPr>
          <w:rFonts w:cs="Arial"/>
          <w:szCs w:val="20"/>
          <w:lang w:val="en-US"/>
        </w:rPr>
        <w:t>rouge</w:t>
      </w:r>
    </w:p>
    <w:p w14:paraId="54AA7122" w14:textId="36668161"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61072">
        <w:rPr>
          <w:rFonts w:cs="Arial"/>
          <w:szCs w:val="20"/>
          <w:lang w:val="en-US"/>
        </w:rPr>
        <w:t>rouge</w:t>
      </w:r>
      <w:r w:rsidR="00705DCD">
        <w:rPr>
          <w:rFonts w:cs="Arial"/>
          <w:szCs w:val="20"/>
          <w:lang w:val="en-US"/>
        </w:rPr>
        <w:t xml:space="preserve"> à brun</w:t>
      </w:r>
      <w:r w:rsidR="00CD5BFC">
        <w:rPr>
          <w:rFonts w:cs="Arial"/>
          <w:szCs w:val="20"/>
          <w:lang w:val="en-US"/>
        </w:rPr>
        <w:t xml:space="preserve"> avec des nuances </w:t>
      </w:r>
      <w:r w:rsidR="00705DCD">
        <w:rPr>
          <w:rFonts w:cs="Arial"/>
          <w:szCs w:val="20"/>
          <w:lang w:val="en-US"/>
        </w:rPr>
        <w:t>pourpres et foncées</w:t>
      </w:r>
    </w:p>
    <w:p w14:paraId="401EA02E" w14:textId="567A7ED2" w:rsidR="006C395E" w:rsidRDefault="00C66D78" w:rsidP="00DF3E8C">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705DCD">
        <w:rPr>
          <w:rFonts w:cs="Arial"/>
          <w:szCs w:val="20"/>
          <w:lang w:val="en-US"/>
        </w:rPr>
        <w:t xml:space="preserve"> / D</w:t>
      </w:r>
      <w:r w:rsidR="00705DCD" w:rsidRPr="00A1742A">
        <w:rPr>
          <w:rFonts w:cs="Arial"/>
          <w:szCs w:val="20"/>
          <w:lang w:val="en-US"/>
        </w:rPr>
        <w:t>F (± 21</w:t>
      </w:r>
      <w:r w:rsidR="00705DCD">
        <w:rPr>
          <w:rFonts w:cs="Arial"/>
          <w:szCs w:val="20"/>
          <w:lang w:val="en-US"/>
        </w:rPr>
        <w:t>5</w:t>
      </w:r>
      <w:r w:rsidR="00705DCD" w:rsidRPr="00A1742A">
        <w:rPr>
          <w:rFonts w:cs="Arial"/>
          <w:szCs w:val="20"/>
          <w:lang w:val="en-US"/>
        </w:rPr>
        <w:t xml:space="preserve"> x 100 x </w:t>
      </w:r>
      <w:r w:rsidR="00705DCD">
        <w:rPr>
          <w:rFonts w:cs="Arial"/>
          <w:szCs w:val="20"/>
          <w:lang w:val="en-US"/>
        </w:rPr>
        <w:t>65</w:t>
      </w:r>
      <w:r w:rsidR="00705DCD" w:rsidRPr="00A1742A">
        <w:rPr>
          <w:rFonts w:cs="Arial"/>
          <w:szCs w:val="20"/>
          <w:lang w:val="en-US"/>
        </w:rPr>
        <w:t xml:space="preserve"> mm)</w:t>
      </w:r>
    </w:p>
    <w:p w14:paraId="692372E7" w14:textId="0E618D21" w:rsidR="00DF3E8C" w:rsidRPr="006B1E28" w:rsidRDefault="00705DCD" w:rsidP="00DF3E8C">
      <w:pPr>
        <w:spacing w:line="240" w:lineRule="auto"/>
        <w:rPr>
          <w:rFonts w:cs="Arial"/>
          <w:szCs w:val="20"/>
          <w:lang w:val="en-US"/>
        </w:rPr>
      </w:pPr>
      <w:r w:rsidRPr="00690FD3">
        <w:rPr>
          <w:rFonts w:cs="Arial"/>
          <w:i/>
          <w:szCs w:val="20"/>
          <w:lang w:val="en-US"/>
        </w:rPr>
        <w:t>(supprimer ce qui ne convient pas)</w:t>
      </w:r>
    </w:p>
    <w:p w14:paraId="3054B54B" w14:textId="282EA02E" w:rsidR="00C66D78" w:rsidRPr="00CD5BFC" w:rsidRDefault="00B7007A" w:rsidP="00C66D78">
      <w:pPr>
        <w:rPr>
          <w:rFonts w:cs="Arial"/>
          <w:szCs w:val="20"/>
          <w:lang w:val="en-US"/>
        </w:rPr>
      </w:pPr>
      <w:r w:rsidRPr="00CD5BFC">
        <w:rPr>
          <w:rFonts w:cs="Arial"/>
          <w:szCs w:val="20"/>
          <w:lang w:val="en-US"/>
        </w:rPr>
        <w:t xml:space="preserve">Critères de performance essentielles selon </w:t>
      </w:r>
      <w:r w:rsidR="00FE0F71" w:rsidRPr="00CD5BFC">
        <w:rPr>
          <w:rFonts w:cs="Arial"/>
          <w:szCs w:val="20"/>
          <w:lang w:val="en-US"/>
        </w:rPr>
        <w:t xml:space="preserve">CE </w:t>
      </w:r>
      <w:r w:rsidR="00C66D78" w:rsidRPr="00CD5BFC">
        <w:rPr>
          <w:rFonts w:cs="Arial"/>
          <w:szCs w:val="20"/>
          <w:lang w:val="en-US"/>
        </w:rPr>
        <w:t>EN 771-1:</w:t>
      </w:r>
    </w:p>
    <w:p w14:paraId="3CBBDE4E" w14:textId="23778D4D"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CD5BFC">
        <w:rPr>
          <w:rFonts w:cs="Arial"/>
          <w:szCs w:val="20"/>
          <w:lang w:val="en-US"/>
        </w:rPr>
        <w:t>1</w:t>
      </w:r>
      <w:r w:rsidR="00705DCD">
        <w:rPr>
          <w:rFonts w:cs="Arial"/>
          <w:szCs w:val="20"/>
          <w:lang w:val="en-US"/>
        </w:rPr>
        <w:t>5</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1602684A"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705DCD">
        <w:rPr>
          <w:rFonts w:cs="Arial"/>
          <w:szCs w:val="20"/>
        </w:rPr>
        <w:t>14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14770BB8"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51</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67A5BCEB"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w:t>
      </w:r>
      <w:r w:rsidR="005012A4" w:rsidRPr="005012A4">
        <w:rPr>
          <w:rFonts w:cs="Arial"/>
          <w:szCs w:val="20"/>
        </w:rPr>
        <w:t xml:space="preserve">: </w:t>
      </w:r>
      <w:r w:rsidR="00705DCD">
        <w:rPr>
          <w:rFonts w:cs="Arial"/>
          <w:szCs w:val="20"/>
        </w:rPr>
        <w:t>1</w:t>
      </w:r>
      <w:r w:rsidR="005012A4" w:rsidRPr="005012A4">
        <w:rPr>
          <w:rFonts w:cs="Arial"/>
          <w:szCs w:val="20"/>
        </w:rPr>
        <w:t>,</w:t>
      </w:r>
      <w:r w:rsidR="00705DCD">
        <w:rPr>
          <w:rFonts w:cs="Arial"/>
          <w:szCs w:val="20"/>
        </w:rPr>
        <w:t>5</w:t>
      </w:r>
      <w:r w:rsidR="005012A4" w:rsidRPr="005012A4">
        <w:rPr>
          <w:rFonts w:cs="Arial"/>
          <w:szCs w:val="20"/>
        </w:rPr>
        <w:t xml:space="preserve"> – </w:t>
      </w:r>
      <w:r w:rsidR="00705DCD">
        <w:rPr>
          <w:rFonts w:cs="Arial"/>
          <w:szCs w:val="20"/>
        </w:rPr>
        <w:t>4</w:t>
      </w:r>
      <w:r w:rsidR="00CD5BFC">
        <w:rPr>
          <w:rFonts w:cs="Arial"/>
          <w:szCs w:val="20"/>
        </w:rPr>
        <w:t>,0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705DCD">
        <w:rPr>
          <w:rFonts w:cs="Arial"/>
          <w:szCs w:val="20"/>
        </w:rPr>
        <w:t>3</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lastRenderedPageBreak/>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A54DD"/>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33909451-9FED-4D71-8E2A-F505B8F505E3}"/>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terms/"/>
    <ds:schemaRef ds:uri="http://schemas.microsoft.com/office/2006/metadata/properties"/>
    <ds:schemaRef ds:uri="http://schemas.microsoft.com/office/2006/documentManagement/types"/>
    <ds:schemaRef ds:uri="def7ec89-e9a7-4ad0-828a-4e7598e1c60b"/>
    <ds:schemaRef ds:uri="http://purl.org/dc/elements/1.1/"/>
    <ds:schemaRef ds:uri="http://schemas.microsoft.com/office/infopath/2007/PartnerControls"/>
    <ds:schemaRef ds:uri="http://schemas.openxmlformats.org/package/2006/metadata/core-properties"/>
    <ds:schemaRef ds:uri="fc3d6be4-e267-4d4d-83f3-2f1cf3abea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2020-05-04T09:16:00Z</dcterms:created>
  <dcterms:modified xsi:type="dcterms:W3CDTF">2020-05-04T09:33:00Z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